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C7053" w:rsidRPr="000B5CAB" w:rsidRDefault="003C7053" w:rsidP="00B272F8">
      <w:pPr>
        <w:spacing w:after="20"/>
        <w:rPr>
          <w:rFonts w:cs="Calibri"/>
          <w:sz w:val="16"/>
          <w:szCs w:val="16"/>
        </w:rPr>
      </w:pPr>
    </w:p>
    <w:p w14:paraId="53C26269" w14:textId="77777777" w:rsidR="00BE6CC7" w:rsidRPr="000B5CAB" w:rsidRDefault="00111AF0" w:rsidP="00B272F8">
      <w:pPr>
        <w:spacing w:after="20"/>
        <w:rPr>
          <w:rFonts w:cs="Calibri"/>
          <w:sz w:val="16"/>
          <w:szCs w:val="16"/>
        </w:rPr>
      </w:pPr>
      <w:r w:rsidRPr="000B5CAB">
        <w:rPr>
          <w:rFonts w:cs="Calibri"/>
          <w:noProof/>
          <w:sz w:val="16"/>
          <w:szCs w:val="16"/>
        </w:rPr>
        <mc:AlternateContent>
          <mc:Choice Requires="wps">
            <w:drawing>
              <wp:anchor distT="0" distB="0" distL="114300" distR="114300" simplePos="0" relativeHeight="251656704" behindDoc="0" locked="0" layoutInCell="1" allowOverlap="1" wp14:anchorId="09E07BF8" wp14:editId="07777777">
                <wp:simplePos x="0" y="0"/>
                <wp:positionH relativeFrom="column">
                  <wp:posOffset>-4445</wp:posOffset>
                </wp:positionH>
                <wp:positionV relativeFrom="paragraph">
                  <wp:posOffset>154940</wp:posOffset>
                </wp:positionV>
                <wp:extent cx="5490845" cy="518160"/>
                <wp:effectExtent l="0" t="254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518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67C3F" w14:textId="25A0238C" w:rsidR="00F96A46" w:rsidRPr="004E3294" w:rsidRDefault="00D85A0F" w:rsidP="00C119E9">
                            <w:pPr>
                              <w:pStyle w:val="Heading1"/>
                              <w:spacing w:before="80"/>
                              <w:jc w:val="center"/>
                            </w:pPr>
                            <w:r>
                              <w:rPr>
                                <w:lang w:val="en-US"/>
                              </w:rPr>
                              <w:t>COMMUNITY GARDENS</w:t>
                            </w:r>
                            <w:r w:rsidR="00F96A46" w:rsidRPr="004E3294">
                              <w:t xml:space="preserve">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07BF8" id="_x0000_t202" coordsize="21600,21600" o:spt="202" path="m,l,21600r21600,l21600,xe">
                <v:stroke joinstyle="miter"/>
                <v:path gradientshapeok="t" o:connecttype="rect"/>
              </v:shapetype>
              <v:shape id="Text Box 2" o:spid="_x0000_s1026" type="#_x0000_t202" style="position:absolute;margin-left:-.35pt;margin-top:12.2pt;width:432.35pt;height: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" fillcolor="black" stroked="f">
                <v:textbox>
                  <w:txbxContent>
                    <w:p w14:paraId="11667C3F" w14:textId="25A0238C" w:rsidR="00F96A46" w:rsidRPr="004E3294" w:rsidRDefault="00D85A0F" w:rsidP="00C119E9">
                      <w:pPr>
                        <w:pStyle w:val="Heading1"/>
                        <w:spacing w:before="80"/>
                        <w:jc w:val="center"/>
                      </w:pPr>
                      <w:r>
                        <w:rPr>
                          <w:lang w:val="en-US"/>
                        </w:rPr>
                        <w:t>COMMUNITY GARDENS</w:t>
                      </w:r>
                      <w:r w:rsidR="00F96A46" w:rsidRPr="004E3294">
                        <w:t xml:space="preserve"> Policy</w:t>
                      </w:r>
                    </w:p>
                  </w:txbxContent>
                </v:textbox>
                <w10:wrap type="square"/>
              </v:shape>
            </w:pict>
          </mc:Fallback>
        </mc:AlternateContent>
      </w: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325E0E" w:rsidRPr="000B5CAB" w14:paraId="3948F0B3" w14:textId="77777777" w:rsidTr="00957065">
        <w:tc>
          <w:tcPr>
            <w:tcW w:w="1985" w:type="dxa"/>
            <w:shd w:val="clear" w:color="auto" w:fill="E0E0E0"/>
          </w:tcPr>
          <w:p w14:paraId="31E03DA5" w14:textId="77777777" w:rsidR="00325E0E" w:rsidRPr="000B5CAB" w:rsidRDefault="00325E0E" w:rsidP="00325E0E">
            <w:pPr>
              <w:pStyle w:val="PlainText"/>
              <w:spacing w:before="0" w:after="0"/>
              <w:rPr>
                <w:rFonts w:ascii="Calibri" w:hAnsi="Calibri" w:cs="Calibri"/>
                <w:lang w:val="en-US" w:eastAsia="en-US"/>
              </w:rPr>
            </w:pPr>
            <w:r w:rsidRPr="000B5CAB">
              <w:rPr>
                <w:rFonts w:ascii="Calibri" w:hAnsi="Calibri" w:cs="Calibri"/>
                <w:lang w:val="en-US" w:eastAsia="en-US"/>
              </w:rPr>
              <w:t>Policy number</w:t>
            </w:r>
          </w:p>
        </w:tc>
        <w:tc>
          <w:tcPr>
            <w:tcW w:w="2126" w:type="dxa"/>
            <w:shd w:val="clear" w:color="auto" w:fill="E0E0E0"/>
          </w:tcPr>
          <w:p w14:paraId="78941E47" w14:textId="0B80753A" w:rsidR="00325E0E" w:rsidRPr="000B5CAB" w:rsidRDefault="00325E0E" w:rsidP="00325E0E">
            <w:pPr>
              <w:pStyle w:val="PlainText"/>
              <w:spacing w:before="0" w:after="0"/>
              <w:rPr>
                <w:rFonts w:ascii="Calibri" w:hAnsi="Calibri" w:cs="Calibri"/>
                <w:lang w:val="en-US" w:eastAsia="en-US"/>
              </w:rPr>
            </w:pPr>
          </w:p>
        </w:tc>
        <w:tc>
          <w:tcPr>
            <w:tcW w:w="2268" w:type="dxa"/>
            <w:shd w:val="clear" w:color="auto" w:fill="E0E0E0"/>
          </w:tcPr>
          <w:p w14:paraId="6B814A1E" w14:textId="77777777" w:rsidR="00325E0E" w:rsidRPr="000B5CAB" w:rsidRDefault="00325E0E" w:rsidP="00325E0E">
            <w:pPr>
              <w:pStyle w:val="PlainText"/>
              <w:spacing w:before="0" w:after="0"/>
              <w:rPr>
                <w:rFonts w:ascii="Calibri" w:hAnsi="Calibri" w:cs="Calibri"/>
                <w:lang w:val="en-US" w:eastAsia="en-US"/>
              </w:rPr>
            </w:pPr>
            <w:r w:rsidRPr="000B5CAB">
              <w:rPr>
                <w:rFonts w:ascii="Calibri" w:hAnsi="Calibri" w:cs="Calibri"/>
                <w:lang w:val="en-US" w:eastAsia="en-US"/>
              </w:rPr>
              <w:t>Version</w:t>
            </w:r>
          </w:p>
        </w:tc>
        <w:tc>
          <w:tcPr>
            <w:tcW w:w="2268" w:type="dxa"/>
            <w:shd w:val="clear" w:color="auto" w:fill="E0E0E0"/>
          </w:tcPr>
          <w:p w14:paraId="0FE1CE37" w14:textId="46163363" w:rsidR="00325E0E" w:rsidRPr="000B5CAB" w:rsidRDefault="00D85A0F" w:rsidP="00325E0E">
            <w:pPr>
              <w:pStyle w:val="PlainText"/>
              <w:spacing w:before="0" w:after="0"/>
              <w:rPr>
                <w:rFonts w:ascii="Calibri" w:hAnsi="Calibri" w:cs="Calibri"/>
                <w:lang w:val="en-US" w:eastAsia="en-US"/>
              </w:rPr>
            </w:pPr>
            <w:r>
              <w:rPr>
                <w:rFonts w:ascii="Calibri" w:hAnsi="Calibri" w:cs="Calibri"/>
                <w:lang w:val="en-US" w:eastAsia="en-US"/>
              </w:rPr>
              <w:t>1</w:t>
            </w:r>
            <w:r w:rsidR="00906F7D">
              <w:rPr>
                <w:rFonts w:ascii="Calibri" w:hAnsi="Calibri" w:cs="Calibri"/>
                <w:lang w:val="en-US" w:eastAsia="en-US"/>
              </w:rPr>
              <w:t>.0</w:t>
            </w:r>
          </w:p>
        </w:tc>
      </w:tr>
      <w:tr w:rsidR="00325E0E" w:rsidRPr="000B5CAB" w14:paraId="5B008E84" w14:textId="77777777" w:rsidTr="00957065">
        <w:tc>
          <w:tcPr>
            <w:tcW w:w="1985" w:type="dxa"/>
            <w:shd w:val="clear" w:color="auto" w:fill="E0E0E0"/>
          </w:tcPr>
          <w:p w14:paraId="5AA82B84" w14:textId="77777777" w:rsidR="00325E0E" w:rsidRPr="000B5CAB" w:rsidRDefault="00325E0E" w:rsidP="00325E0E">
            <w:pPr>
              <w:pStyle w:val="PlainText"/>
              <w:spacing w:before="0" w:after="0"/>
              <w:rPr>
                <w:rFonts w:ascii="Calibri" w:hAnsi="Calibri" w:cs="Calibri"/>
                <w:lang w:val="en-US" w:eastAsia="en-US"/>
              </w:rPr>
            </w:pPr>
            <w:r w:rsidRPr="000B5CAB">
              <w:rPr>
                <w:rFonts w:ascii="Calibri" w:hAnsi="Calibri" w:cs="Calibri"/>
                <w:lang w:val="en-US" w:eastAsia="en-US"/>
              </w:rPr>
              <w:t>Drafted by</w:t>
            </w:r>
          </w:p>
        </w:tc>
        <w:tc>
          <w:tcPr>
            <w:tcW w:w="2126" w:type="dxa"/>
            <w:shd w:val="clear" w:color="auto" w:fill="E0E0E0"/>
          </w:tcPr>
          <w:p w14:paraId="081D129E" w14:textId="77777777" w:rsidR="00325E0E" w:rsidRPr="000B5CAB" w:rsidRDefault="00906F7D" w:rsidP="00325E0E">
            <w:pPr>
              <w:pStyle w:val="PlainText"/>
              <w:spacing w:before="0" w:after="0"/>
              <w:rPr>
                <w:rFonts w:ascii="Calibri" w:hAnsi="Calibri" w:cs="Calibri"/>
                <w:lang w:val="en-US" w:eastAsia="en-US"/>
              </w:rPr>
            </w:pPr>
            <w:r>
              <w:rPr>
                <w:rFonts w:ascii="Calibri" w:hAnsi="Calibri" w:cs="Calibri"/>
                <w:lang w:val="en-US" w:eastAsia="en-US"/>
              </w:rPr>
              <w:t>Dianne Nixon</w:t>
            </w:r>
          </w:p>
        </w:tc>
        <w:tc>
          <w:tcPr>
            <w:tcW w:w="2268" w:type="dxa"/>
            <w:shd w:val="clear" w:color="auto" w:fill="E0E0E0"/>
          </w:tcPr>
          <w:p w14:paraId="7F2AD148" w14:textId="77777777" w:rsidR="00325E0E" w:rsidRPr="000B5CAB" w:rsidRDefault="00325E0E" w:rsidP="00F1417C">
            <w:pPr>
              <w:pStyle w:val="PlainText"/>
              <w:spacing w:before="0" w:after="0"/>
              <w:rPr>
                <w:rFonts w:ascii="Calibri" w:hAnsi="Calibri" w:cs="Calibri"/>
                <w:lang w:val="en-US" w:eastAsia="en-US"/>
              </w:rPr>
            </w:pPr>
            <w:r w:rsidRPr="000B5CAB">
              <w:rPr>
                <w:rFonts w:ascii="Calibri" w:hAnsi="Calibri" w:cs="Calibri"/>
                <w:lang w:val="en-US" w:eastAsia="en-US"/>
              </w:rPr>
              <w:t xml:space="preserve">Approved by </w:t>
            </w:r>
            <w:r w:rsidR="00F1417C" w:rsidRPr="000B5CAB">
              <w:rPr>
                <w:rFonts w:ascii="Calibri" w:hAnsi="Calibri" w:cs="Calibri"/>
                <w:lang w:val="en-US" w:eastAsia="en-US"/>
              </w:rPr>
              <w:t>B</w:t>
            </w:r>
            <w:r w:rsidRPr="000B5CAB">
              <w:rPr>
                <w:rFonts w:ascii="Calibri" w:hAnsi="Calibri" w:cs="Calibri"/>
                <w:lang w:val="en-US" w:eastAsia="en-US"/>
              </w:rPr>
              <w:t>oard on</w:t>
            </w:r>
          </w:p>
        </w:tc>
        <w:tc>
          <w:tcPr>
            <w:tcW w:w="2268" w:type="dxa"/>
            <w:shd w:val="clear" w:color="auto" w:fill="E0E0E0"/>
          </w:tcPr>
          <w:p w14:paraId="3A4A7CF3" w14:textId="48A35EDE" w:rsidR="00325E0E" w:rsidRPr="000B5CAB" w:rsidRDefault="00906F7D" w:rsidP="00325E0E">
            <w:pPr>
              <w:pStyle w:val="PlainText"/>
              <w:spacing w:before="0" w:after="0"/>
              <w:rPr>
                <w:rFonts w:ascii="Calibri" w:hAnsi="Calibri" w:cs="Calibri"/>
                <w:lang w:val="en-US" w:eastAsia="en-US"/>
              </w:rPr>
            </w:pPr>
            <w:r>
              <w:rPr>
                <w:rFonts w:ascii="Calibri" w:hAnsi="Calibri" w:cs="Calibri"/>
                <w:lang w:val="en-US" w:eastAsia="en-US"/>
              </w:rPr>
              <w:t>-/-/2</w:t>
            </w:r>
            <w:r w:rsidR="00331152">
              <w:rPr>
                <w:rFonts w:ascii="Calibri" w:hAnsi="Calibri" w:cs="Calibri"/>
                <w:lang w:val="en-US" w:eastAsia="en-US"/>
              </w:rPr>
              <w:t>2</w:t>
            </w:r>
          </w:p>
        </w:tc>
      </w:tr>
      <w:tr w:rsidR="00325E0E" w:rsidRPr="000B5CAB" w14:paraId="68B45EB0" w14:textId="77777777" w:rsidTr="00957065">
        <w:tc>
          <w:tcPr>
            <w:tcW w:w="1985" w:type="dxa"/>
            <w:shd w:val="clear" w:color="auto" w:fill="E0E0E0"/>
          </w:tcPr>
          <w:p w14:paraId="6F532B5C" w14:textId="77777777" w:rsidR="00325E0E" w:rsidRPr="000B5CAB" w:rsidRDefault="00325E0E" w:rsidP="00325E0E">
            <w:pPr>
              <w:pStyle w:val="PlainText"/>
              <w:spacing w:before="0" w:after="0"/>
              <w:rPr>
                <w:rFonts w:ascii="Calibri" w:hAnsi="Calibri" w:cs="Calibri"/>
                <w:lang w:val="en-US" w:eastAsia="en-US"/>
              </w:rPr>
            </w:pPr>
            <w:r w:rsidRPr="000B5CAB">
              <w:rPr>
                <w:rFonts w:ascii="Calibri" w:hAnsi="Calibri" w:cs="Calibri"/>
                <w:lang w:val="en-US" w:eastAsia="en-US"/>
              </w:rPr>
              <w:t>Responsible person</w:t>
            </w:r>
          </w:p>
        </w:tc>
        <w:tc>
          <w:tcPr>
            <w:tcW w:w="2126" w:type="dxa"/>
            <w:shd w:val="clear" w:color="auto" w:fill="E0E0E0"/>
          </w:tcPr>
          <w:p w14:paraId="189FEACC" w14:textId="77777777" w:rsidR="00325E0E" w:rsidRPr="000B5CAB" w:rsidRDefault="00906F7D" w:rsidP="00325E0E">
            <w:pPr>
              <w:pStyle w:val="PlainText"/>
              <w:spacing w:before="0" w:after="0"/>
              <w:rPr>
                <w:rFonts w:ascii="Calibri" w:hAnsi="Calibri" w:cs="Calibri"/>
                <w:lang w:val="en-US" w:eastAsia="en-US"/>
              </w:rPr>
            </w:pPr>
            <w:r>
              <w:rPr>
                <w:rFonts w:ascii="Calibri" w:hAnsi="Calibri" w:cs="Calibri"/>
                <w:lang w:val="en-US" w:eastAsia="en-US"/>
              </w:rPr>
              <w:t>Simon Molesworth</w:t>
            </w:r>
          </w:p>
        </w:tc>
        <w:tc>
          <w:tcPr>
            <w:tcW w:w="2268" w:type="dxa"/>
            <w:shd w:val="clear" w:color="auto" w:fill="E0E0E0"/>
          </w:tcPr>
          <w:p w14:paraId="6B54D034" w14:textId="77777777" w:rsidR="00325E0E" w:rsidRPr="000B5CAB" w:rsidRDefault="00325E0E" w:rsidP="00325E0E">
            <w:pPr>
              <w:pStyle w:val="PlainText"/>
              <w:spacing w:before="0" w:after="0"/>
              <w:rPr>
                <w:rFonts w:ascii="Calibri" w:hAnsi="Calibri" w:cs="Calibri"/>
                <w:lang w:val="en-US" w:eastAsia="en-US"/>
              </w:rPr>
            </w:pPr>
            <w:r w:rsidRPr="000B5CAB">
              <w:rPr>
                <w:rFonts w:ascii="Calibri" w:hAnsi="Calibri" w:cs="Calibri"/>
                <w:lang w:val="en-US" w:eastAsia="en-US"/>
              </w:rPr>
              <w:t>Scheduled review date</w:t>
            </w:r>
          </w:p>
        </w:tc>
        <w:tc>
          <w:tcPr>
            <w:tcW w:w="2268" w:type="dxa"/>
            <w:shd w:val="clear" w:color="auto" w:fill="E0E0E0"/>
          </w:tcPr>
          <w:p w14:paraId="4265091D" w14:textId="65E5907C" w:rsidR="00325E0E" w:rsidRPr="000B5CAB" w:rsidRDefault="00906F7D" w:rsidP="00325E0E">
            <w:pPr>
              <w:pStyle w:val="PlainText"/>
              <w:spacing w:before="0" w:after="0"/>
              <w:rPr>
                <w:rFonts w:ascii="Calibri" w:hAnsi="Calibri" w:cs="Calibri"/>
                <w:lang w:val="en-US" w:eastAsia="en-US"/>
              </w:rPr>
            </w:pPr>
            <w:r>
              <w:rPr>
                <w:rFonts w:ascii="Calibri" w:hAnsi="Calibri" w:cs="Calibri"/>
                <w:lang w:val="en-US" w:eastAsia="en-US"/>
              </w:rPr>
              <w:t>-/-/2</w:t>
            </w:r>
            <w:r w:rsidR="00984128">
              <w:rPr>
                <w:rFonts w:ascii="Calibri" w:hAnsi="Calibri" w:cs="Calibri"/>
                <w:lang w:val="en-US" w:eastAsia="en-US"/>
              </w:rPr>
              <w:t>5</w:t>
            </w:r>
          </w:p>
        </w:tc>
      </w:tr>
    </w:tbl>
    <w:p w14:paraId="39EC13BE" w14:textId="77777777" w:rsidR="00BE6CC7" w:rsidRPr="000B5CAB" w:rsidRDefault="00BE6CC7" w:rsidP="00840DE1">
      <w:pPr>
        <w:pStyle w:val="Heading2"/>
        <w:rPr>
          <w:rFonts w:cs="Calibri"/>
        </w:rPr>
      </w:pPr>
      <w:r w:rsidRPr="000B5CAB">
        <w:rPr>
          <w:rFonts w:cs="Calibri"/>
        </w:rPr>
        <w:t>Purpose</w:t>
      </w:r>
    </w:p>
    <w:p w14:paraId="70815C58" w14:textId="77777777" w:rsidR="00325E0E" w:rsidRPr="00331152" w:rsidRDefault="00325E0E" w:rsidP="008416A4">
      <w:pPr>
        <w:spacing w:line="276" w:lineRule="auto"/>
        <w:rPr>
          <w:rFonts w:asciiTheme="minorHAnsi" w:hAnsiTheme="minorHAnsi" w:cstheme="minorHAnsi"/>
        </w:rPr>
      </w:pPr>
      <w:r w:rsidRPr="00331152">
        <w:rPr>
          <w:rFonts w:asciiTheme="minorHAnsi" w:hAnsiTheme="minorHAnsi" w:cstheme="minorHAnsi"/>
        </w:rPr>
        <w:t xml:space="preserve">This document sets out </w:t>
      </w:r>
    </w:p>
    <w:p w14:paraId="6D4BD7E5" w14:textId="4008DA3C" w:rsidR="00325E0E" w:rsidRPr="00331152" w:rsidRDefault="00906F7D" w:rsidP="008416A4">
      <w:pPr>
        <w:pStyle w:val="LightGrid-Accent31"/>
        <w:numPr>
          <w:ilvl w:val="0"/>
          <w:numId w:val="10"/>
        </w:numPr>
        <w:spacing w:after="100" w:line="276" w:lineRule="auto"/>
        <w:rPr>
          <w:rFonts w:asciiTheme="minorHAnsi" w:hAnsiTheme="minorHAnsi" w:cstheme="minorHAnsi"/>
        </w:rPr>
      </w:pPr>
      <w:r w:rsidRPr="00331152">
        <w:rPr>
          <w:rFonts w:asciiTheme="minorHAnsi" w:hAnsiTheme="minorHAnsi" w:cstheme="minorHAnsi"/>
        </w:rPr>
        <w:t>Landcare Broken Hill</w:t>
      </w:r>
      <w:r w:rsidR="00325E0E" w:rsidRPr="00331152">
        <w:rPr>
          <w:rFonts w:asciiTheme="minorHAnsi" w:hAnsiTheme="minorHAnsi" w:cstheme="minorHAnsi"/>
        </w:rPr>
        <w:t xml:space="preserve">’s policy </w:t>
      </w:r>
      <w:r w:rsidR="007D412C" w:rsidRPr="00331152">
        <w:rPr>
          <w:rFonts w:asciiTheme="minorHAnsi" w:hAnsiTheme="minorHAnsi" w:cstheme="minorHAnsi"/>
        </w:rPr>
        <w:t>regarding</w:t>
      </w:r>
      <w:r w:rsidR="00F271D8" w:rsidRPr="00331152">
        <w:rPr>
          <w:rFonts w:asciiTheme="minorHAnsi" w:hAnsiTheme="minorHAnsi" w:cstheme="minorHAnsi"/>
        </w:rPr>
        <w:t xml:space="preserve"> </w:t>
      </w:r>
      <w:r w:rsidR="007B1847" w:rsidRPr="00331152">
        <w:rPr>
          <w:rFonts w:asciiTheme="minorHAnsi" w:hAnsiTheme="minorHAnsi" w:cstheme="minorHAnsi"/>
        </w:rPr>
        <w:t>the establishment and support of community gardens</w:t>
      </w:r>
    </w:p>
    <w:p w14:paraId="69E5169A" w14:textId="05FDEE72" w:rsidR="007E343B" w:rsidRPr="00331152" w:rsidRDefault="00233582" w:rsidP="008416A4">
      <w:pPr>
        <w:pStyle w:val="LightGrid-Accent31"/>
        <w:numPr>
          <w:ilvl w:val="0"/>
          <w:numId w:val="10"/>
        </w:numPr>
        <w:spacing w:after="100" w:line="276" w:lineRule="auto"/>
        <w:rPr>
          <w:rFonts w:asciiTheme="minorHAnsi" w:hAnsiTheme="minorHAnsi" w:cstheme="minorHAnsi"/>
        </w:rPr>
      </w:pPr>
      <w:r w:rsidRPr="00331152">
        <w:rPr>
          <w:rFonts w:asciiTheme="minorHAnsi" w:hAnsiTheme="minorHAnsi" w:cstheme="minorHAnsi"/>
        </w:rPr>
        <w:t>T</w:t>
      </w:r>
      <w:r w:rsidR="00325E0E" w:rsidRPr="00331152">
        <w:rPr>
          <w:rFonts w:asciiTheme="minorHAnsi" w:hAnsiTheme="minorHAnsi" w:cstheme="minorHAnsi"/>
        </w:rPr>
        <w:t xml:space="preserve">he governance processes established to give effect to </w:t>
      </w:r>
      <w:r w:rsidR="00331152" w:rsidRPr="00331152">
        <w:rPr>
          <w:rFonts w:asciiTheme="minorHAnsi" w:hAnsiTheme="minorHAnsi" w:cstheme="minorHAnsi"/>
        </w:rPr>
        <w:t>this</w:t>
      </w:r>
      <w:r w:rsidR="00325E0E" w:rsidRPr="00331152">
        <w:rPr>
          <w:rFonts w:asciiTheme="minorHAnsi" w:hAnsiTheme="minorHAnsi" w:cstheme="minorHAnsi"/>
        </w:rPr>
        <w:t xml:space="preserve"> policy. </w:t>
      </w:r>
    </w:p>
    <w:p w14:paraId="0CECD98F" w14:textId="77777777" w:rsidR="007B1847" w:rsidRPr="00331152" w:rsidRDefault="007B1847" w:rsidP="00CB2843">
      <w:pPr>
        <w:pStyle w:val="LightGrid-Accent31"/>
        <w:spacing w:after="100" w:line="276" w:lineRule="auto"/>
        <w:ind w:left="0"/>
        <w:rPr>
          <w:rFonts w:asciiTheme="minorHAnsi" w:hAnsiTheme="minorHAnsi" w:cstheme="minorHAnsi"/>
        </w:rPr>
      </w:pPr>
    </w:p>
    <w:p w14:paraId="5CB51E51" w14:textId="36C27840" w:rsidR="00CB2843" w:rsidRPr="00331152" w:rsidRDefault="007B1847" w:rsidP="00CB2843">
      <w:pPr>
        <w:pStyle w:val="LightGrid-Accent31"/>
        <w:spacing w:after="100" w:line="276" w:lineRule="auto"/>
        <w:ind w:left="0"/>
        <w:rPr>
          <w:rFonts w:asciiTheme="minorHAnsi" w:hAnsiTheme="minorHAnsi" w:cstheme="minorHAnsi"/>
        </w:rPr>
      </w:pPr>
      <w:r w:rsidRPr="00331152">
        <w:rPr>
          <w:rFonts w:asciiTheme="minorHAnsi" w:hAnsiTheme="minorHAnsi" w:cstheme="minorHAnsi"/>
        </w:rPr>
        <w:t>A community garden is a shared, semi-public space where people in the surrounding neighborhood share the work and harvest of maintaining a garden space for growing fruits, vegetables, flowers or even livestock.</w:t>
      </w:r>
      <w:r w:rsidR="008541E9" w:rsidRPr="00331152">
        <w:rPr>
          <w:rFonts w:asciiTheme="minorHAnsi" w:hAnsiTheme="minorHAnsi" w:cstheme="minorHAnsi"/>
        </w:rPr>
        <w:t xml:space="preserve"> </w:t>
      </w:r>
    </w:p>
    <w:p w14:paraId="1F01B27E" w14:textId="77777777" w:rsidR="00BE6CC7" w:rsidRPr="000B5CAB" w:rsidRDefault="00BE6CC7" w:rsidP="00840DE1">
      <w:pPr>
        <w:pStyle w:val="Heading2"/>
        <w:rPr>
          <w:rFonts w:cs="Calibri"/>
        </w:rPr>
      </w:pPr>
      <w:r w:rsidRPr="000B5CAB">
        <w:rPr>
          <w:rFonts w:cs="Calibri"/>
        </w:rPr>
        <w:t>Policy</w:t>
      </w:r>
    </w:p>
    <w:p w14:paraId="1D39D7D2" w14:textId="3A7B6FD0" w:rsidR="00F271D8" w:rsidRPr="00331152" w:rsidRDefault="00906F7D" w:rsidP="00F271D8">
      <w:pPr>
        <w:spacing w:line="276" w:lineRule="auto"/>
        <w:rPr>
          <w:rFonts w:asciiTheme="minorHAnsi" w:hAnsiTheme="minorHAnsi" w:cstheme="minorHAnsi"/>
        </w:rPr>
      </w:pPr>
      <w:r w:rsidRPr="00331152">
        <w:rPr>
          <w:rFonts w:asciiTheme="minorHAnsi" w:hAnsiTheme="minorHAnsi" w:cstheme="minorHAnsi"/>
        </w:rPr>
        <w:t>Landcare Broken Hill</w:t>
      </w:r>
      <w:r w:rsidR="00F271D8" w:rsidRPr="00331152">
        <w:rPr>
          <w:rFonts w:asciiTheme="minorHAnsi" w:hAnsiTheme="minorHAnsi" w:cstheme="minorHAnsi"/>
        </w:rPr>
        <w:t xml:space="preserve"> </w:t>
      </w:r>
      <w:r w:rsidR="007B1847" w:rsidRPr="00331152">
        <w:rPr>
          <w:rFonts w:asciiTheme="minorHAnsi" w:hAnsiTheme="minorHAnsi" w:cstheme="minorHAnsi"/>
        </w:rPr>
        <w:t xml:space="preserve">supports the establishment of community gardens as part of its Greening the Hill Mark II strategic directions. Community gardens add to the environmental life of the city and encourage communities to work together to produce </w:t>
      </w:r>
      <w:r w:rsidR="00BC27C6" w:rsidRPr="00331152">
        <w:rPr>
          <w:rFonts w:asciiTheme="minorHAnsi" w:hAnsiTheme="minorHAnsi" w:cstheme="minorHAnsi"/>
        </w:rPr>
        <w:t xml:space="preserve">and share resources from the land. </w:t>
      </w:r>
    </w:p>
    <w:p w14:paraId="37EBDE7E" w14:textId="20611D3F" w:rsidR="00BC27C6" w:rsidRPr="00BC27C6" w:rsidRDefault="00984128" w:rsidP="00D87134">
      <w:pPr>
        <w:pStyle w:val="Heading2"/>
      </w:pPr>
      <w:r>
        <w:t>Proposal considerations</w:t>
      </w:r>
      <w:r w:rsidR="00BC27C6" w:rsidRPr="00BC27C6">
        <w:t xml:space="preserve">: </w:t>
      </w:r>
    </w:p>
    <w:p w14:paraId="6EC34EBA" w14:textId="4FBA7D6D" w:rsidR="00BC27C6" w:rsidRPr="00BC27C6" w:rsidRDefault="00BC27C6" w:rsidP="00BC27C6">
      <w:pPr>
        <w:ind w:left="720" w:hanging="720"/>
        <w:rPr>
          <w:lang w:val="en-AU" w:eastAsia="x-none"/>
        </w:rPr>
      </w:pPr>
      <w:r w:rsidRPr="00BC27C6">
        <w:rPr>
          <w:lang w:val="x-none" w:eastAsia="x-none"/>
        </w:rPr>
        <w:t>•</w:t>
      </w:r>
      <w:r w:rsidRPr="00BC27C6">
        <w:rPr>
          <w:lang w:val="x-none" w:eastAsia="x-none"/>
        </w:rPr>
        <w:tab/>
      </w:r>
      <w:r>
        <w:rPr>
          <w:lang w:val="en-AU" w:eastAsia="x-none"/>
        </w:rPr>
        <w:t xml:space="preserve">Landcare Broken Hill will be </w:t>
      </w:r>
      <w:r w:rsidRPr="00BC27C6">
        <w:rPr>
          <w:lang w:val="x-none" w:eastAsia="x-none"/>
        </w:rPr>
        <w:t>open and transparent</w:t>
      </w:r>
      <w:r>
        <w:rPr>
          <w:lang w:val="en-AU" w:eastAsia="x-none"/>
        </w:rPr>
        <w:t xml:space="preserve"> in all dealings with community members</w:t>
      </w:r>
    </w:p>
    <w:p w14:paraId="55B0364C" w14:textId="66ADBD8B" w:rsidR="00BC27C6" w:rsidRPr="00BC27C6" w:rsidRDefault="00BC27C6" w:rsidP="000F22BA">
      <w:pPr>
        <w:ind w:left="720" w:hanging="720"/>
        <w:rPr>
          <w:lang w:val="en-AU" w:eastAsia="x-none"/>
        </w:rPr>
      </w:pPr>
      <w:r w:rsidRPr="00BC27C6">
        <w:rPr>
          <w:lang w:val="x-none" w:eastAsia="x-none"/>
        </w:rPr>
        <w:t>•</w:t>
      </w:r>
      <w:r w:rsidRPr="00BC27C6">
        <w:rPr>
          <w:lang w:val="x-none" w:eastAsia="x-none"/>
        </w:rPr>
        <w:tab/>
      </w:r>
      <w:r>
        <w:rPr>
          <w:lang w:val="en-AU" w:eastAsia="x-none"/>
        </w:rPr>
        <w:t>T</w:t>
      </w:r>
      <w:r w:rsidRPr="00BC27C6">
        <w:rPr>
          <w:lang w:val="x-none" w:eastAsia="x-none"/>
        </w:rPr>
        <w:t xml:space="preserve">he </w:t>
      </w:r>
      <w:r>
        <w:rPr>
          <w:lang w:val="en-AU" w:eastAsia="x-none"/>
        </w:rPr>
        <w:t>o</w:t>
      </w:r>
      <w:r w:rsidRPr="00BC27C6">
        <w:rPr>
          <w:lang w:val="x-none" w:eastAsia="x-none"/>
        </w:rPr>
        <w:t xml:space="preserve">wnership of the property and </w:t>
      </w:r>
      <w:r>
        <w:rPr>
          <w:lang w:val="en-AU" w:eastAsia="x-none"/>
        </w:rPr>
        <w:t>any legal implications</w:t>
      </w:r>
      <w:r w:rsidR="000F22BA">
        <w:rPr>
          <w:lang w:val="en-AU" w:eastAsia="x-none"/>
        </w:rPr>
        <w:t xml:space="preserve"> </w:t>
      </w:r>
      <w:r>
        <w:rPr>
          <w:lang w:val="en-AU" w:eastAsia="x-none"/>
        </w:rPr>
        <w:t>need to be known</w:t>
      </w:r>
    </w:p>
    <w:p w14:paraId="358E9850" w14:textId="5DABDDF0" w:rsidR="00BC27C6" w:rsidRPr="005442E7" w:rsidRDefault="00BC27C6" w:rsidP="000F22BA">
      <w:pPr>
        <w:ind w:left="720" w:hanging="720"/>
        <w:rPr>
          <w:lang w:val="en-AU" w:eastAsia="x-none"/>
        </w:rPr>
      </w:pPr>
      <w:r w:rsidRPr="00BC27C6">
        <w:rPr>
          <w:lang w:val="x-none" w:eastAsia="x-none"/>
        </w:rPr>
        <w:t>•</w:t>
      </w:r>
      <w:r w:rsidRPr="00BC27C6">
        <w:rPr>
          <w:lang w:val="x-none" w:eastAsia="x-none"/>
        </w:rPr>
        <w:tab/>
        <w:t xml:space="preserve">Security and </w:t>
      </w:r>
      <w:r>
        <w:rPr>
          <w:lang w:val="en-AU" w:eastAsia="x-none"/>
        </w:rPr>
        <w:t xml:space="preserve">work, health and safety </w:t>
      </w:r>
      <w:r w:rsidRPr="00BC27C6">
        <w:rPr>
          <w:lang w:val="x-none" w:eastAsia="x-none"/>
        </w:rPr>
        <w:t xml:space="preserve">issues </w:t>
      </w:r>
      <w:r w:rsidR="000F22BA">
        <w:rPr>
          <w:lang w:val="en-AU" w:eastAsia="x-none"/>
        </w:rPr>
        <w:t>concerning the property will be assessed in the light of Landcare Broken Hill’s public liability insurance</w:t>
      </w:r>
      <w:r w:rsidRPr="00BC27C6">
        <w:rPr>
          <w:lang w:val="x-none" w:eastAsia="x-none"/>
        </w:rPr>
        <w:t xml:space="preserve"> </w:t>
      </w:r>
      <w:r w:rsidR="005442E7">
        <w:rPr>
          <w:lang w:val="en-AU" w:eastAsia="x-none"/>
        </w:rPr>
        <w:t>and risk management process</w:t>
      </w:r>
    </w:p>
    <w:p w14:paraId="3A75FDAB" w14:textId="256E1C34" w:rsidR="00BC27C6" w:rsidRPr="000F22BA" w:rsidRDefault="00BC27C6" w:rsidP="000F22BA">
      <w:pPr>
        <w:ind w:left="720" w:hanging="720"/>
        <w:rPr>
          <w:lang w:val="en-AU" w:eastAsia="x-none"/>
        </w:rPr>
      </w:pPr>
      <w:r w:rsidRPr="00BC27C6">
        <w:rPr>
          <w:lang w:val="x-none" w:eastAsia="x-none"/>
        </w:rPr>
        <w:t>•</w:t>
      </w:r>
      <w:r w:rsidRPr="00BC27C6">
        <w:rPr>
          <w:lang w:val="x-none" w:eastAsia="x-none"/>
        </w:rPr>
        <w:tab/>
      </w:r>
      <w:r w:rsidR="000F22BA">
        <w:rPr>
          <w:lang w:val="en-AU" w:eastAsia="x-none"/>
        </w:rPr>
        <w:t xml:space="preserve">Landcare Broken Hill works in partnership with community groups in relation to community gardens, and a formal </w:t>
      </w:r>
      <w:r w:rsidRPr="00BC27C6">
        <w:rPr>
          <w:lang w:val="x-none" w:eastAsia="x-none"/>
        </w:rPr>
        <w:t xml:space="preserve">partnership agreement </w:t>
      </w:r>
      <w:r w:rsidR="000F22BA">
        <w:rPr>
          <w:lang w:val="en-AU" w:eastAsia="x-none"/>
        </w:rPr>
        <w:t xml:space="preserve">is developed as a mutually agreed document </w:t>
      </w:r>
    </w:p>
    <w:p w14:paraId="5BF4EF79" w14:textId="5C09D861" w:rsidR="00BC27C6" w:rsidRPr="006B20B6" w:rsidRDefault="00BC27C6" w:rsidP="005442E7">
      <w:pPr>
        <w:ind w:left="720" w:hanging="720"/>
        <w:rPr>
          <w:lang w:val="en-AU" w:eastAsia="x-none"/>
        </w:rPr>
      </w:pPr>
      <w:r w:rsidRPr="00BC27C6">
        <w:rPr>
          <w:lang w:val="x-none" w:eastAsia="x-none"/>
        </w:rPr>
        <w:t>•</w:t>
      </w:r>
      <w:r w:rsidRPr="00BC27C6">
        <w:rPr>
          <w:lang w:val="x-none" w:eastAsia="x-none"/>
        </w:rPr>
        <w:tab/>
      </w:r>
      <w:r w:rsidR="000F22BA">
        <w:rPr>
          <w:lang w:val="en-AU" w:eastAsia="x-none"/>
        </w:rPr>
        <w:t>Community members nominated to</w:t>
      </w:r>
      <w:r w:rsidRPr="00BC27C6">
        <w:rPr>
          <w:lang w:val="x-none" w:eastAsia="x-none"/>
        </w:rPr>
        <w:t xml:space="preserve"> drive the project </w:t>
      </w:r>
      <w:r w:rsidR="000F22BA">
        <w:rPr>
          <w:lang w:val="en-AU" w:eastAsia="x-none"/>
        </w:rPr>
        <w:t xml:space="preserve">must be responsible and reliable leaders within the community, </w:t>
      </w:r>
      <w:r w:rsidRPr="00BC27C6">
        <w:rPr>
          <w:lang w:val="x-none" w:eastAsia="x-none"/>
        </w:rPr>
        <w:t>able to provide access</w:t>
      </w:r>
      <w:r w:rsidR="000F22BA">
        <w:rPr>
          <w:lang w:val="en-AU" w:eastAsia="x-none"/>
        </w:rPr>
        <w:t xml:space="preserve"> to the gardens</w:t>
      </w:r>
      <w:r w:rsidRPr="00BC27C6">
        <w:rPr>
          <w:lang w:val="x-none" w:eastAsia="x-none"/>
        </w:rPr>
        <w:t xml:space="preserve"> </w:t>
      </w:r>
      <w:r w:rsidR="000F22BA">
        <w:rPr>
          <w:lang w:val="en-AU" w:eastAsia="x-none"/>
        </w:rPr>
        <w:t>within a reasonable range of hours</w:t>
      </w:r>
      <w:r w:rsidR="005442E7">
        <w:rPr>
          <w:lang w:val="en-AU" w:eastAsia="x-none"/>
        </w:rPr>
        <w:t xml:space="preserve">, and </w:t>
      </w:r>
      <w:r w:rsidR="003C1696">
        <w:rPr>
          <w:lang w:val="en-AU" w:eastAsia="x-none"/>
        </w:rPr>
        <w:t>focussed on maintaining</w:t>
      </w:r>
      <w:r w:rsidRPr="00BC27C6">
        <w:rPr>
          <w:lang w:val="x-none" w:eastAsia="x-none"/>
        </w:rPr>
        <w:t xml:space="preserve"> the safety of members and the public</w:t>
      </w:r>
      <w:r w:rsidR="005442E7">
        <w:rPr>
          <w:lang w:val="en-AU" w:eastAsia="x-none"/>
        </w:rPr>
        <w:t>.</w:t>
      </w:r>
      <w:r w:rsidRPr="00BC27C6">
        <w:rPr>
          <w:lang w:val="x-none" w:eastAsia="x-none"/>
        </w:rPr>
        <w:t xml:space="preserve">   </w:t>
      </w:r>
      <w:r w:rsidR="00331152">
        <w:rPr>
          <w:lang w:val="en-AU" w:eastAsia="x-none"/>
        </w:rPr>
        <w:t>C</w:t>
      </w:r>
      <w:r w:rsidR="006B20B6">
        <w:rPr>
          <w:lang w:val="en-AU" w:eastAsia="x-none"/>
        </w:rPr>
        <w:t xml:space="preserve">ommunity garden </w:t>
      </w:r>
      <w:r w:rsidR="007D412C">
        <w:rPr>
          <w:lang w:val="en-AU" w:eastAsia="x-none"/>
        </w:rPr>
        <w:t>members</w:t>
      </w:r>
      <w:r w:rsidR="006B20B6">
        <w:rPr>
          <w:lang w:val="en-AU" w:eastAsia="x-none"/>
        </w:rPr>
        <w:t xml:space="preserve"> will be financial members of Landcare Broken Hill. </w:t>
      </w:r>
    </w:p>
    <w:p w14:paraId="3BD893D8" w14:textId="5FCC3671" w:rsidR="00BC27C6" w:rsidRDefault="00BC27C6" w:rsidP="003C1696">
      <w:pPr>
        <w:ind w:left="720" w:hanging="720"/>
        <w:rPr>
          <w:lang w:val="en-AU" w:eastAsia="x-none"/>
        </w:rPr>
      </w:pPr>
      <w:r w:rsidRPr="00BC27C6">
        <w:rPr>
          <w:lang w:val="x-none" w:eastAsia="x-none"/>
        </w:rPr>
        <w:t>•</w:t>
      </w:r>
      <w:r w:rsidRPr="00BC27C6">
        <w:rPr>
          <w:lang w:val="x-none" w:eastAsia="x-none"/>
        </w:rPr>
        <w:tab/>
      </w:r>
      <w:r w:rsidR="003C1696">
        <w:rPr>
          <w:lang w:val="en-AU" w:eastAsia="x-none"/>
        </w:rPr>
        <w:t>Consideration will be given to how the group proposes to meet set-up</w:t>
      </w:r>
      <w:r w:rsidRPr="00BC27C6">
        <w:rPr>
          <w:lang w:val="x-none" w:eastAsia="x-none"/>
        </w:rPr>
        <w:t xml:space="preserve"> cost</w:t>
      </w:r>
      <w:r w:rsidR="003C1696">
        <w:rPr>
          <w:lang w:val="en-AU" w:eastAsia="x-none"/>
        </w:rPr>
        <w:t>s</w:t>
      </w:r>
      <w:r w:rsidRPr="00BC27C6">
        <w:rPr>
          <w:lang w:val="x-none" w:eastAsia="x-none"/>
        </w:rPr>
        <w:t xml:space="preserve"> </w:t>
      </w:r>
      <w:r w:rsidR="003C1696">
        <w:rPr>
          <w:lang w:val="en-AU" w:eastAsia="x-none"/>
        </w:rPr>
        <w:t>and any on-going expenses.</w:t>
      </w:r>
    </w:p>
    <w:p w14:paraId="05F28122" w14:textId="2F3BF9D6" w:rsidR="003C1696" w:rsidRDefault="003C1696" w:rsidP="003C1696">
      <w:pPr>
        <w:ind w:left="720" w:hanging="720"/>
        <w:rPr>
          <w:lang w:val="en-AU" w:eastAsia="x-none"/>
        </w:rPr>
      </w:pPr>
    </w:p>
    <w:p w14:paraId="2AEC4B14" w14:textId="520241D3" w:rsidR="00FB58AD" w:rsidRDefault="00FB58AD" w:rsidP="00D87134">
      <w:pPr>
        <w:pStyle w:val="Heading2"/>
      </w:pPr>
      <w:r>
        <w:t>process:</w:t>
      </w:r>
    </w:p>
    <w:p w14:paraId="27281EC8" w14:textId="180A95B9" w:rsidR="00FB58AD" w:rsidRDefault="00FB58AD" w:rsidP="00FB58AD">
      <w:pPr>
        <w:pStyle w:val="ListParagraph"/>
        <w:numPr>
          <w:ilvl w:val="0"/>
          <w:numId w:val="34"/>
        </w:numPr>
        <w:rPr>
          <w:lang w:val="en-AU" w:eastAsia="x-none"/>
        </w:rPr>
      </w:pPr>
      <w:r>
        <w:rPr>
          <w:lang w:val="en-AU" w:eastAsia="x-none"/>
        </w:rPr>
        <w:t>Landcare Broken Hill responds to community requests where land and community interest are identified</w:t>
      </w:r>
    </w:p>
    <w:p w14:paraId="0A1258A3" w14:textId="49F73C5B" w:rsidR="00FB58AD" w:rsidRDefault="00FB58AD" w:rsidP="00FB58AD">
      <w:pPr>
        <w:pStyle w:val="ListParagraph"/>
        <w:numPr>
          <w:ilvl w:val="0"/>
          <w:numId w:val="34"/>
        </w:numPr>
        <w:rPr>
          <w:lang w:val="en-AU" w:eastAsia="x-none"/>
        </w:rPr>
      </w:pPr>
      <w:r>
        <w:rPr>
          <w:lang w:val="en-AU" w:eastAsia="x-none"/>
        </w:rPr>
        <w:t xml:space="preserve">Potential sites are assessed in terms of </w:t>
      </w:r>
      <w:r w:rsidR="00137CA9">
        <w:rPr>
          <w:lang w:val="en-AU" w:eastAsia="x-none"/>
        </w:rPr>
        <w:t xml:space="preserve">ownership, </w:t>
      </w:r>
      <w:r>
        <w:rPr>
          <w:lang w:val="en-AU" w:eastAsia="x-none"/>
        </w:rPr>
        <w:t xml:space="preserve">security and worker safety as well as </w:t>
      </w:r>
      <w:r w:rsidR="00984128">
        <w:rPr>
          <w:lang w:val="en-AU" w:eastAsia="x-none"/>
        </w:rPr>
        <w:t xml:space="preserve">environmental and economic </w:t>
      </w:r>
      <w:r>
        <w:rPr>
          <w:lang w:val="en-AU" w:eastAsia="x-none"/>
        </w:rPr>
        <w:t>viability</w:t>
      </w:r>
      <w:r w:rsidR="00137CA9">
        <w:rPr>
          <w:lang w:val="en-AU" w:eastAsia="x-none"/>
        </w:rPr>
        <w:t>. A decision is made whether to proceed or not at this point and a recommendation made to the Landcare Committee</w:t>
      </w:r>
      <w:r w:rsidR="00984128">
        <w:rPr>
          <w:lang w:val="en-AU" w:eastAsia="x-none"/>
        </w:rPr>
        <w:t xml:space="preserve"> and conveyed to the community member(s).</w:t>
      </w:r>
    </w:p>
    <w:p w14:paraId="19DFC1FF" w14:textId="2A943C50" w:rsidR="00FB58AD" w:rsidRDefault="00FB58AD" w:rsidP="00FB58AD">
      <w:pPr>
        <w:pStyle w:val="ListParagraph"/>
        <w:numPr>
          <w:ilvl w:val="0"/>
          <w:numId w:val="34"/>
        </w:numPr>
        <w:rPr>
          <w:lang w:val="en-AU" w:eastAsia="x-none"/>
        </w:rPr>
      </w:pPr>
      <w:r>
        <w:rPr>
          <w:lang w:val="en-AU" w:eastAsia="x-none"/>
        </w:rPr>
        <w:t>Meetings are held with the community members to identify a core</w:t>
      </w:r>
      <w:r w:rsidR="00984128">
        <w:rPr>
          <w:lang w:val="en-AU" w:eastAsia="x-none"/>
        </w:rPr>
        <w:t xml:space="preserve"> leadership</w:t>
      </w:r>
      <w:r>
        <w:rPr>
          <w:lang w:val="en-AU" w:eastAsia="x-none"/>
        </w:rPr>
        <w:t xml:space="preserve"> group and establish a MOU that would cover membership, site planning, costs, ‘in kind’ shared resources, potential plants </w:t>
      </w:r>
      <w:r w:rsidR="00137CA9">
        <w:rPr>
          <w:lang w:val="en-AU" w:eastAsia="x-none"/>
        </w:rPr>
        <w:t xml:space="preserve">to be sourced, and agreements as to recompense if Landcare tools or equipment are damaged or lost, as well as other relevant items. </w:t>
      </w:r>
    </w:p>
    <w:p w14:paraId="6D6C08DB" w14:textId="4D1E05C1" w:rsidR="00137CA9" w:rsidRDefault="00331152" w:rsidP="00FB58AD">
      <w:pPr>
        <w:pStyle w:val="ListParagraph"/>
        <w:numPr>
          <w:ilvl w:val="0"/>
          <w:numId w:val="34"/>
        </w:numPr>
        <w:rPr>
          <w:lang w:val="en-AU" w:eastAsia="x-none"/>
        </w:rPr>
      </w:pPr>
      <w:r>
        <w:rPr>
          <w:lang w:val="en-AU" w:eastAsia="x-none"/>
        </w:rPr>
        <w:t xml:space="preserve">Experienced </w:t>
      </w:r>
      <w:r w:rsidR="00137CA9">
        <w:rPr>
          <w:lang w:val="en-AU" w:eastAsia="x-none"/>
        </w:rPr>
        <w:t xml:space="preserve">Landcare member(s) are nominated as a </w:t>
      </w:r>
      <w:r w:rsidR="006B20B6">
        <w:rPr>
          <w:lang w:val="en-AU" w:eastAsia="x-none"/>
        </w:rPr>
        <w:t xml:space="preserve">support group to the community leaders for at least the first 6 months of the project. </w:t>
      </w:r>
      <w:r>
        <w:rPr>
          <w:lang w:val="en-AU" w:eastAsia="x-none"/>
        </w:rPr>
        <w:t>These m</w:t>
      </w:r>
      <w:r w:rsidR="006B20B6">
        <w:rPr>
          <w:lang w:val="en-AU" w:eastAsia="x-none"/>
        </w:rPr>
        <w:t xml:space="preserve">embers report regularly to the Landcare committee on the progress of the project, and its move to independent sustainability. </w:t>
      </w:r>
    </w:p>
    <w:p w14:paraId="5A0968B2" w14:textId="79B13EA9" w:rsidR="006B20B6" w:rsidRDefault="006B20B6" w:rsidP="00FB58AD">
      <w:pPr>
        <w:pStyle w:val="ListParagraph"/>
        <w:numPr>
          <w:ilvl w:val="0"/>
          <w:numId w:val="34"/>
        </w:numPr>
        <w:rPr>
          <w:lang w:val="en-AU" w:eastAsia="x-none"/>
        </w:rPr>
      </w:pPr>
      <w:r>
        <w:rPr>
          <w:lang w:val="en-AU" w:eastAsia="x-none"/>
        </w:rPr>
        <w:t xml:space="preserve">Landcare subsequently remains a resource for the community garden group in an advisory capacity. </w:t>
      </w:r>
    </w:p>
    <w:p w14:paraId="1FBDE2E4" w14:textId="6519EE52" w:rsidR="00D87134" w:rsidRDefault="00D87134" w:rsidP="00D87134">
      <w:pPr>
        <w:rPr>
          <w:lang w:val="en-AU" w:eastAsia="x-none"/>
        </w:rPr>
      </w:pPr>
    </w:p>
    <w:p w14:paraId="2ED8A073" w14:textId="650FD49C" w:rsidR="00D87134" w:rsidRDefault="00D87134" w:rsidP="00D87134">
      <w:pPr>
        <w:pStyle w:val="Heading2"/>
      </w:pPr>
      <w:r>
        <w:t>Related Policies</w:t>
      </w:r>
    </w:p>
    <w:p w14:paraId="2B5C5464" w14:textId="6B251D10" w:rsidR="00D87134" w:rsidRPr="00D87134" w:rsidRDefault="003C410D" w:rsidP="00D87134">
      <w:pPr>
        <w:pStyle w:val="ListParagraph"/>
        <w:numPr>
          <w:ilvl w:val="0"/>
          <w:numId w:val="35"/>
        </w:numPr>
        <w:rPr>
          <w:lang w:val="x-none" w:eastAsia="x-none"/>
        </w:rPr>
      </w:pPr>
      <w:r>
        <w:rPr>
          <w:lang w:val="en-AU" w:eastAsia="x-none"/>
        </w:rPr>
        <w:t>G</w:t>
      </w:r>
      <w:r w:rsidRPr="003C410D">
        <w:rPr>
          <w:lang w:val="x-none" w:eastAsia="x-none"/>
        </w:rPr>
        <w:t>rievances and dispute resolution policy</w:t>
      </w:r>
    </w:p>
    <w:p w14:paraId="750344E1" w14:textId="157B5041" w:rsidR="002C1F78" w:rsidRPr="008416A4" w:rsidRDefault="215A787B" w:rsidP="008416A4">
      <w:pPr>
        <w:spacing w:line="276" w:lineRule="auto"/>
        <w:rPr>
          <w:rFonts w:ascii="Times New Roman" w:hAnsi="Times New Roman"/>
        </w:rPr>
      </w:pPr>
      <w:r w:rsidRPr="215A787B">
        <w:rPr>
          <w:rFonts w:ascii="Times New Roman" w:hAnsi="Times New Roman"/>
        </w:rPr>
        <w:t xml:space="preserve">. </w:t>
      </w:r>
    </w:p>
    <w:p w14:paraId="0097BA7B" w14:textId="77777777" w:rsidR="00BE6CC7" w:rsidRPr="000B5CAB" w:rsidRDefault="00BE6CC7" w:rsidP="00840DE1">
      <w:pPr>
        <w:pStyle w:val="Heading2"/>
        <w:rPr>
          <w:rFonts w:cs="Calibri"/>
        </w:rPr>
      </w:pPr>
      <w:r w:rsidRPr="000B5CAB">
        <w:rPr>
          <w:rFonts w:cs="Calibri"/>
        </w:rPr>
        <w:t>Authorisation</w:t>
      </w:r>
    </w:p>
    <w:p w14:paraId="7D60B648" w14:textId="63C87F2E" w:rsidR="00BE6CC7" w:rsidRPr="000B5CAB" w:rsidRDefault="00F1417C" w:rsidP="00BE6CC7">
      <w:pPr>
        <w:rPr>
          <w:rFonts w:cs="Calibri"/>
          <w:sz w:val="22"/>
          <w:szCs w:val="22"/>
        </w:rPr>
      </w:pPr>
      <w:r w:rsidRPr="000B5CAB">
        <w:rPr>
          <w:rFonts w:cs="Calibri"/>
          <w:sz w:val="22"/>
          <w:szCs w:val="22"/>
        </w:rPr>
        <w:t xml:space="preserve">&lt;&lt;Signature of Board </w:t>
      </w:r>
      <w:r w:rsidR="006B20B6">
        <w:rPr>
          <w:rFonts w:cs="Calibri"/>
          <w:sz w:val="22"/>
          <w:szCs w:val="22"/>
        </w:rPr>
        <w:t>Chair</w:t>
      </w:r>
      <w:r w:rsidRPr="000B5CAB">
        <w:rPr>
          <w:rFonts w:cs="Calibri"/>
          <w:sz w:val="22"/>
          <w:szCs w:val="22"/>
        </w:rPr>
        <w:t>&gt;&gt;</w:t>
      </w:r>
      <w:r w:rsidR="00B47ABF" w:rsidRPr="000B5CAB">
        <w:rPr>
          <w:rFonts w:cs="Calibri"/>
          <w:sz w:val="22"/>
          <w:szCs w:val="22"/>
        </w:rPr>
        <w:br/>
      </w:r>
      <w:r w:rsidR="00BE6CC7" w:rsidRPr="000B5CAB">
        <w:rPr>
          <w:rFonts w:cs="Calibri"/>
          <w:sz w:val="22"/>
          <w:szCs w:val="22"/>
        </w:rPr>
        <w:t>&lt;&lt;Date of approval by the Board&gt;&gt;</w:t>
      </w:r>
      <w:r w:rsidR="00B47ABF" w:rsidRPr="000B5CAB">
        <w:rPr>
          <w:rFonts w:cs="Calibri"/>
          <w:sz w:val="22"/>
          <w:szCs w:val="22"/>
        </w:rPr>
        <w:br/>
      </w:r>
      <w:r w:rsidR="00906F7D">
        <w:rPr>
          <w:rFonts w:cs="Calibri"/>
          <w:sz w:val="22"/>
        </w:rPr>
        <w:t>Landcare Broken Hill</w:t>
      </w:r>
    </w:p>
    <w:sectPr w:rsidR="00BE6CC7" w:rsidRPr="000B5CAB" w:rsidSect="004E3294">
      <w:headerReference w:type="default" r:id="rId10"/>
      <w:pgSz w:w="11900" w:h="16840"/>
      <w:pgMar w:top="1440" w:right="1694"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71AD" w14:textId="77777777" w:rsidR="0090320A" w:rsidRPr="004E3294" w:rsidRDefault="0090320A" w:rsidP="00BE6CC7">
      <w:pPr>
        <w:spacing w:before="0" w:after="0"/>
      </w:pPr>
      <w:r w:rsidRPr="004E3294">
        <w:separator/>
      </w:r>
    </w:p>
  </w:endnote>
  <w:endnote w:type="continuationSeparator" w:id="0">
    <w:p w14:paraId="444D3D06" w14:textId="77777777" w:rsidR="0090320A" w:rsidRPr="004E3294" w:rsidRDefault="0090320A" w:rsidP="00BE6CC7">
      <w:pPr>
        <w:spacing w:before="0" w:after="0"/>
      </w:pPr>
      <w:r w:rsidRPr="004E32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98D5" w14:textId="77777777" w:rsidR="0090320A" w:rsidRPr="004E3294" w:rsidRDefault="0090320A" w:rsidP="00BE6CC7">
      <w:pPr>
        <w:spacing w:before="0" w:after="0"/>
      </w:pPr>
      <w:r w:rsidRPr="004E3294">
        <w:separator/>
      </w:r>
    </w:p>
  </w:footnote>
  <w:footnote w:type="continuationSeparator" w:id="0">
    <w:p w14:paraId="69347628" w14:textId="77777777" w:rsidR="0090320A" w:rsidRPr="004E3294" w:rsidRDefault="0090320A" w:rsidP="00BE6CC7">
      <w:pPr>
        <w:spacing w:before="0" w:after="0"/>
      </w:pPr>
      <w:r w:rsidRPr="004E32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F96A46" w:rsidRDefault="00F96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166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C5499"/>
    <w:multiLevelType w:val="hybridMultilevel"/>
    <w:tmpl w:val="71F4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352B3"/>
    <w:multiLevelType w:val="hybridMultilevel"/>
    <w:tmpl w:val="A806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62FF0"/>
    <w:multiLevelType w:val="hybridMultilevel"/>
    <w:tmpl w:val="A55A04F4"/>
    <w:lvl w:ilvl="0" w:tplc="9C0E371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B93003"/>
    <w:multiLevelType w:val="hybridMultilevel"/>
    <w:tmpl w:val="3806B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6821"/>
    <w:multiLevelType w:val="hybridMultilevel"/>
    <w:tmpl w:val="2222B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94A77"/>
    <w:multiLevelType w:val="hybridMultilevel"/>
    <w:tmpl w:val="DD78E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153C0"/>
    <w:multiLevelType w:val="hybridMultilevel"/>
    <w:tmpl w:val="52A29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A43B1C"/>
    <w:multiLevelType w:val="hybridMultilevel"/>
    <w:tmpl w:val="DB8E57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213D6622"/>
    <w:multiLevelType w:val="hybridMultilevel"/>
    <w:tmpl w:val="FCAA916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5DA4660"/>
    <w:multiLevelType w:val="hybridMultilevel"/>
    <w:tmpl w:val="3660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C7D04"/>
    <w:multiLevelType w:val="hybridMultilevel"/>
    <w:tmpl w:val="7B6C48D8"/>
    <w:lvl w:ilvl="0" w:tplc="F7F2A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06DFD"/>
    <w:multiLevelType w:val="hybridMultilevel"/>
    <w:tmpl w:val="83E2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14842"/>
    <w:multiLevelType w:val="multilevel"/>
    <w:tmpl w:val="F782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8288D"/>
    <w:multiLevelType w:val="hybridMultilevel"/>
    <w:tmpl w:val="B83079F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1194B"/>
    <w:multiLevelType w:val="multilevel"/>
    <w:tmpl w:val="F782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D78AD"/>
    <w:multiLevelType w:val="hybridMultilevel"/>
    <w:tmpl w:val="8D3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035B2"/>
    <w:multiLevelType w:val="hybridMultilevel"/>
    <w:tmpl w:val="3C669C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F140445"/>
    <w:multiLevelType w:val="hybridMultilevel"/>
    <w:tmpl w:val="BCAA6BD0"/>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509C4810"/>
    <w:multiLevelType w:val="hybridMultilevel"/>
    <w:tmpl w:val="DCB6E926"/>
    <w:lvl w:ilvl="0" w:tplc="C6402620">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5" w15:restartNumberingAfterBreak="0">
    <w:nsid w:val="5240306C"/>
    <w:multiLevelType w:val="hybridMultilevel"/>
    <w:tmpl w:val="B7E446C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A12CC"/>
    <w:multiLevelType w:val="hybridMultilevel"/>
    <w:tmpl w:val="A31CF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632B43"/>
    <w:multiLevelType w:val="hybridMultilevel"/>
    <w:tmpl w:val="D5026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13B9B"/>
    <w:multiLevelType w:val="multilevel"/>
    <w:tmpl w:val="F782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3546FF"/>
    <w:multiLevelType w:val="multilevel"/>
    <w:tmpl w:val="B85AECB6"/>
    <w:styleLink w:val="StyleBulleted"/>
    <w:lvl w:ilvl="0">
      <w:start w:val="1"/>
      <w:numFmt w:val="bullet"/>
      <w:lvlText w:val=""/>
      <w:lvlJc w:val="left"/>
      <w:pPr>
        <w:tabs>
          <w:tab w:val="num" w:pos="1145"/>
        </w:tabs>
        <w:ind w:left="360" w:hanging="360"/>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Symbo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Symbo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Symbol" w:hint="default"/>
      </w:rPr>
    </w:lvl>
    <w:lvl w:ilvl="8">
      <w:start w:val="1"/>
      <w:numFmt w:val="bullet"/>
      <w:lvlText w:val=""/>
      <w:lvlJc w:val="left"/>
      <w:pPr>
        <w:tabs>
          <w:tab w:val="num" w:pos="6905"/>
        </w:tabs>
        <w:ind w:left="6905" w:hanging="360"/>
      </w:pPr>
      <w:rPr>
        <w:rFonts w:ascii="Wingdings" w:hAnsi="Wingdings" w:hint="default"/>
      </w:rPr>
    </w:lvl>
  </w:abstractNum>
  <w:abstractNum w:abstractNumId="32"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B4772"/>
    <w:multiLevelType w:val="hybridMultilevel"/>
    <w:tmpl w:val="4FE2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143A8"/>
    <w:multiLevelType w:val="hybridMultilevel"/>
    <w:tmpl w:val="CB527F6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16cid:durableId="422532106">
    <w:abstractNumId w:val="20"/>
  </w:num>
  <w:num w:numId="2" w16cid:durableId="107548531">
    <w:abstractNumId w:val="26"/>
  </w:num>
  <w:num w:numId="3" w16cid:durableId="462575038">
    <w:abstractNumId w:val="12"/>
  </w:num>
  <w:num w:numId="4" w16cid:durableId="119685870">
    <w:abstractNumId w:val="18"/>
  </w:num>
  <w:num w:numId="5" w16cid:durableId="1843665483">
    <w:abstractNumId w:val="17"/>
  </w:num>
  <w:num w:numId="6" w16cid:durableId="254830054">
    <w:abstractNumId w:val="19"/>
  </w:num>
  <w:num w:numId="7" w16cid:durableId="947083382">
    <w:abstractNumId w:val="27"/>
  </w:num>
  <w:num w:numId="8" w16cid:durableId="744836360">
    <w:abstractNumId w:val="32"/>
  </w:num>
  <w:num w:numId="9" w16cid:durableId="1568494694">
    <w:abstractNumId w:val="13"/>
  </w:num>
  <w:num w:numId="10" w16cid:durableId="2069255613">
    <w:abstractNumId w:val="25"/>
  </w:num>
  <w:num w:numId="11" w16cid:durableId="274751143">
    <w:abstractNumId w:val="31"/>
  </w:num>
  <w:num w:numId="12" w16cid:durableId="505287475">
    <w:abstractNumId w:val="34"/>
  </w:num>
  <w:num w:numId="13" w16cid:durableId="468860826">
    <w:abstractNumId w:val="23"/>
  </w:num>
  <w:num w:numId="14" w16cid:durableId="968973137">
    <w:abstractNumId w:val="8"/>
  </w:num>
  <w:num w:numId="15" w16cid:durableId="786509827">
    <w:abstractNumId w:val="24"/>
  </w:num>
  <w:num w:numId="16" w16cid:durableId="677581599">
    <w:abstractNumId w:val="33"/>
  </w:num>
  <w:num w:numId="17" w16cid:durableId="661274397">
    <w:abstractNumId w:val="22"/>
  </w:num>
  <w:num w:numId="18" w16cid:durableId="602810856">
    <w:abstractNumId w:val="29"/>
  </w:num>
  <w:num w:numId="19" w16cid:durableId="1523127110">
    <w:abstractNumId w:val="11"/>
  </w:num>
  <w:num w:numId="20" w16cid:durableId="2130708276">
    <w:abstractNumId w:val="9"/>
  </w:num>
  <w:num w:numId="21" w16cid:durableId="2034259845">
    <w:abstractNumId w:val="15"/>
  </w:num>
  <w:num w:numId="22" w16cid:durableId="367224753">
    <w:abstractNumId w:val="14"/>
  </w:num>
  <w:num w:numId="23" w16cid:durableId="1685284185">
    <w:abstractNumId w:val="16"/>
  </w:num>
  <w:num w:numId="24" w16cid:durableId="358163852">
    <w:abstractNumId w:val="30"/>
  </w:num>
  <w:num w:numId="25" w16cid:durableId="78256630">
    <w:abstractNumId w:val="0"/>
  </w:num>
  <w:num w:numId="26" w16cid:durableId="1656449789">
    <w:abstractNumId w:val="1"/>
  </w:num>
  <w:num w:numId="27" w16cid:durableId="202793783">
    <w:abstractNumId w:val="7"/>
  </w:num>
  <w:num w:numId="28" w16cid:durableId="239683381">
    <w:abstractNumId w:val="21"/>
  </w:num>
  <w:num w:numId="29" w16cid:durableId="1341422223">
    <w:abstractNumId w:val="6"/>
  </w:num>
  <w:num w:numId="30" w16cid:durableId="757019726">
    <w:abstractNumId w:val="4"/>
  </w:num>
  <w:num w:numId="31" w16cid:durableId="1963337783">
    <w:abstractNumId w:val="28"/>
  </w:num>
  <w:num w:numId="32" w16cid:durableId="139931372">
    <w:abstractNumId w:val="3"/>
  </w:num>
  <w:num w:numId="33" w16cid:durableId="2005426933">
    <w:abstractNumId w:val="5"/>
  </w:num>
  <w:num w:numId="34" w16cid:durableId="2082287602">
    <w:abstractNumId w:val="2"/>
  </w:num>
  <w:num w:numId="35" w16cid:durableId="545946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7"/>
    <w:rsid w:val="00006AA2"/>
    <w:rsid w:val="0001029D"/>
    <w:rsid w:val="0003047D"/>
    <w:rsid w:val="0003423F"/>
    <w:rsid w:val="00075634"/>
    <w:rsid w:val="00082EC4"/>
    <w:rsid w:val="00095F9A"/>
    <w:rsid w:val="000B5CAB"/>
    <w:rsid w:val="000F22BA"/>
    <w:rsid w:val="00100F12"/>
    <w:rsid w:val="00111AF0"/>
    <w:rsid w:val="00137CA9"/>
    <w:rsid w:val="00171C79"/>
    <w:rsid w:val="001C0A03"/>
    <w:rsid w:val="00233582"/>
    <w:rsid w:val="00245377"/>
    <w:rsid w:val="0026504E"/>
    <w:rsid w:val="0029289B"/>
    <w:rsid w:val="002B77AC"/>
    <w:rsid w:val="002B77B8"/>
    <w:rsid w:val="002C1F78"/>
    <w:rsid w:val="003016AA"/>
    <w:rsid w:val="0031024D"/>
    <w:rsid w:val="00325E0E"/>
    <w:rsid w:val="00331152"/>
    <w:rsid w:val="00372DF6"/>
    <w:rsid w:val="003B0D58"/>
    <w:rsid w:val="003C1696"/>
    <w:rsid w:val="003C410D"/>
    <w:rsid w:val="003C7053"/>
    <w:rsid w:val="004702C0"/>
    <w:rsid w:val="00475826"/>
    <w:rsid w:val="00477D61"/>
    <w:rsid w:val="00483DAF"/>
    <w:rsid w:val="00493AAC"/>
    <w:rsid w:val="004C5A2B"/>
    <w:rsid w:val="004D7DAA"/>
    <w:rsid w:val="004E3294"/>
    <w:rsid w:val="0050682E"/>
    <w:rsid w:val="00523365"/>
    <w:rsid w:val="005342FE"/>
    <w:rsid w:val="005442E7"/>
    <w:rsid w:val="00547CA0"/>
    <w:rsid w:val="005C6FB3"/>
    <w:rsid w:val="006354CE"/>
    <w:rsid w:val="00637F6A"/>
    <w:rsid w:val="00682B3F"/>
    <w:rsid w:val="006B20B6"/>
    <w:rsid w:val="006D3B68"/>
    <w:rsid w:val="006D5D3A"/>
    <w:rsid w:val="006E3177"/>
    <w:rsid w:val="006F1435"/>
    <w:rsid w:val="006F29BF"/>
    <w:rsid w:val="006F4E34"/>
    <w:rsid w:val="007015D5"/>
    <w:rsid w:val="007333D2"/>
    <w:rsid w:val="00757BBE"/>
    <w:rsid w:val="00761152"/>
    <w:rsid w:val="00763A9A"/>
    <w:rsid w:val="0079307F"/>
    <w:rsid w:val="007A24EA"/>
    <w:rsid w:val="007B1847"/>
    <w:rsid w:val="007C77D9"/>
    <w:rsid w:val="007D412C"/>
    <w:rsid w:val="007E170F"/>
    <w:rsid w:val="007E343B"/>
    <w:rsid w:val="007F1A75"/>
    <w:rsid w:val="00817F87"/>
    <w:rsid w:val="00824F9D"/>
    <w:rsid w:val="00840DE1"/>
    <w:rsid w:val="008416A4"/>
    <w:rsid w:val="00851CF2"/>
    <w:rsid w:val="008520C5"/>
    <w:rsid w:val="008541E9"/>
    <w:rsid w:val="00856759"/>
    <w:rsid w:val="008F0222"/>
    <w:rsid w:val="0090320A"/>
    <w:rsid w:val="00906F7D"/>
    <w:rsid w:val="00941C6F"/>
    <w:rsid w:val="00957065"/>
    <w:rsid w:val="0098266E"/>
    <w:rsid w:val="00982B6C"/>
    <w:rsid w:val="00984128"/>
    <w:rsid w:val="00993614"/>
    <w:rsid w:val="009B2DFB"/>
    <w:rsid w:val="009C2008"/>
    <w:rsid w:val="009D403D"/>
    <w:rsid w:val="009F5207"/>
    <w:rsid w:val="00A169CF"/>
    <w:rsid w:val="00A848BC"/>
    <w:rsid w:val="00A921A0"/>
    <w:rsid w:val="00A92C72"/>
    <w:rsid w:val="00AA6AFF"/>
    <w:rsid w:val="00AB7B50"/>
    <w:rsid w:val="00B04254"/>
    <w:rsid w:val="00B25BB8"/>
    <w:rsid w:val="00B272F8"/>
    <w:rsid w:val="00B40F73"/>
    <w:rsid w:val="00B47ABF"/>
    <w:rsid w:val="00B744B3"/>
    <w:rsid w:val="00B84DC3"/>
    <w:rsid w:val="00BA0D4A"/>
    <w:rsid w:val="00BC27C6"/>
    <w:rsid w:val="00BD4456"/>
    <w:rsid w:val="00BD76DD"/>
    <w:rsid w:val="00BE2274"/>
    <w:rsid w:val="00BE6CC7"/>
    <w:rsid w:val="00BF7198"/>
    <w:rsid w:val="00C01DF1"/>
    <w:rsid w:val="00C119E9"/>
    <w:rsid w:val="00C60360"/>
    <w:rsid w:val="00C702E3"/>
    <w:rsid w:val="00C9224C"/>
    <w:rsid w:val="00CA3A6D"/>
    <w:rsid w:val="00CB2843"/>
    <w:rsid w:val="00D04351"/>
    <w:rsid w:val="00D3781B"/>
    <w:rsid w:val="00D37CD3"/>
    <w:rsid w:val="00D85A0F"/>
    <w:rsid w:val="00D87134"/>
    <w:rsid w:val="00E01798"/>
    <w:rsid w:val="00E540ED"/>
    <w:rsid w:val="00E60531"/>
    <w:rsid w:val="00E672EA"/>
    <w:rsid w:val="00E767CA"/>
    <w:rsid w:val="00E80803"/>
    <w:rsid w:val="00E85BA8"/>
    <w:rsid w:val="00E9040A"/>
    <w:rsid w:val="00EB0A5A"/>
    <w:rsid w:val="00ED1EA9"/>
    <w:rsid w:val="00F020AD"/>
    <w:rsid w:val="00F1417C"/>
    <w:rsid w:val="00F26914"/>
    <w:rsid w:val="00F271D8"/>
    <w:rsid w:val="00F514FC"/>
    <w:rsid w:val="00F96A46"/>
    <w:rsid w:val="00FB58AD"/>
    <w:rsid w:val="00FB6AD9"/>
    <w:rsid w:val="00FC5E23"/>
    <w:rsid w:val="00FD1239"/>
    <w:rsid w:val="00FE0FE6"/>
    <w:rsid w:val="215A787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C99EF5"/>
  <w15:chartTrackingRefBased/>
  <w15:docId w15:val="{955B678E-C5C5-412E-9CA6-EB73F10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DFB"/>
    <w:pPr>
      <w:spacing w:before="60" w:after="120"/>
    </w:pPr>
    <w:rPr>
      <w:sz w:val="24"/>
      <w:szCs w:val="24"/>
      <w:lang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unhideWhenUsed/>
    <w:qFormat/>
    <w:rsid w:val="00CA3A6D"/>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CA3A6D"/>
    <w:p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CA3A6D"/>
    <w:p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CA3A6D"/>
    <w:p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CA3A6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840DE1"/>
    <w:pPr>
      <w:ind w:left="720"/>
      <w:contextualSpacing/>
    </w:pPr>
  </w:style>
  <w:style w:type="paragraph" w:customStyle="1" w:styleId="StyleBookAntiqua11ptLeft075cm">
    <w:name w:val="Style Book Antiqua 11 pt Left:  0.75 cm"/>
    <w:basedOn w:val="Normal"/>
    <w:rsid w:val="00FE0FE6"/>
    <w:pPr>
      <w:spacing w:after="100"/>
      <w:ind w:left="426"/>
      <w:contextualSpacing/>
    </w:pPr>
    <w:rPr>
      <w:rFonts w:ascii="Book Antiqua" w:eastAsia="Times New Roman" w:hAnsi="Book Antiqua"/>
      <w:sz w:val="22"/>
    </w:rPr>
  </w:style>
  <w:style w:type="numbering" w:customStyle="1" w:styleId="StyleBulleted">
    <w:name w:val="Style Bulleted"/>
    <w:basedOn w:val="NoList"/>
    <w:rsid w:val="00FE0FE6"/>
    <w:pPr>
      <w:numPr>
        <w:numId w:val="11"/>
      </w:numPr>
    </w:pPr>
  </w:style>
  <w:style w:type="character" w:styleId="Hyperlink">
    <w:name w:val="Hyperlink"/>
    <w:uiPriority w:val="99"/>
    <w:unhideWhenUsed/>
    <w:rsid w:val="00B272F8"/>
    <w:rPr>
      <w:color w:val="0000FF"/>
      <w:u w:val="single"/>
    </w:rPr>
  </w:style>
  <w:style w:type="paragraph" w:styleId="PlainText">
    <w:name w:val="Plain Text"/>
    <w:basedOn w:val="Normal"/>
    <w:link w:val="PlainTextChar"/>
    <w:rsid w:val="00325E0E"/>
    <w:pPr>
      <w:spacing w:before="40" w:after="40"/>
      <w:contextualSpacing/>
    </w:pPr>
    <w:rPr>
      <w:rFonts w:ascii="Book Antiqua" w:eastAsia="Times New Roman" w:hAnsi="Book Antiqua"/>
      <w:sz w:val="22"/>
      <w:lang w:val="x-none" w:eastAsia="x-none"/>
    </w:rPr>
  </w:style>
  <w:style w:type="character" w:customStyle="1" w:styleId="PlainTextChar">
    <w:name w:val="Plain Text Char"/>
    <w:link w:val="PlainText"/>
    <w:rsid w:val="00325E0E"/>
    <w:rPr>
      <w:rFonts w:ascii="Book Antiqua" w:eastAsia="Times New Roman" w:hAnsi="Book Antiqua"/>
      <w:sz w:val="22"/>
      <w:szCs w:val="24"/>
    </w:rPr>
  </w:style>
  <w:style w:type="character" w:customStyle="1" w:styleId="Heading5Char">
    <w:name w:val="Heading 5 Char"/>
    <w:link w:val="Heading5"/>
    <w:uiPriority w:val="9"/>
    <w:rsid w:val="00CA3A6D"/>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CA3A6D"/>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CA3A6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CA3A6D"/>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CA3A6D"/>
    <w:rPr>
      <w:rFonts w:ascii="Cambria" w:eastAsia="Times New Roman" w:hAnsi="Cambria" w:cs="Times New Roman"/>
      <w:sz w:val="22"/>
      <w:szCs w:val="22"/>
      <w:lang w:val="en-US" w:eastAsia="en-US"/>
    </w:rPr>
  </w:style>
  <w:style w:type="character" w:styleId="FollowedHyperlink">
    <w:name w:val="FollowedHyperlink"/>
    <w:uiPriority w:val="99"/>
    <w:semiHidden/>
    <w:unhideWhenUsed/>
    <w:rsid w:val="00A921A0"/>
    <w:rPr>
      <w:color w:val="954F72"/>
      <w:u w:val="single"/>
    </w:rPr>
  </w:style>
  <w:style w:type="paragraph" w:styleId="ListParagraph">
    <w:name w:val="List Paragraph"/>
    <w:basedOn w:val="Normal"/>
    <w:uiPriority w:val="72"/>
    <w:qFormat/>
    <w:rsid w:val="00FB5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15642">
      <w:bodyDiv w:val="1"/>
      <w:marLeft w:val="0"/>
      <w:marRight w:val="0"/>
      <w:marTop w:val="0"/>
      <w:marBottom w:val="0"/>
      <w:divBdr>
        <w:top w:val="none" w:sz="0" w:space="0" w:color="auto"/>
        <w:left w:val="none" w:sz="0" w:space="0" w:color="auto"/>
        <w:bottom w:val="none" w:sz="0" w:space="0" w:color="auto"/>
        <w:right w:val="none" w:sz="0" w:space="0" w:color="auto"/>
      </w:divBdr>
    </w:div>
    <w:div w:id="1706251172">
      <w:bodyDiv w:val="1"/>
      <w:marLeft w:val="0"/>
      <w:marRight w:val="0"/>
      <w:marTop w:val="0"/>
      <w:marBottom w:val="0"/>
      <w:divBdr>
        <w:top w:val="none" w:sz="0" w:space="0" w:color="auto"/>
        <w:left w:val="none" w:sz="0" w:space="0" w:color="auto"/>
        <w:bottom w:val="none" w:sz="0" w:space="0" w:color="auto"/>
        <w:right w:val="none" w:sz="0" w:space="0" w:color="auto"/>
      </w:divBdr>
    </w:div>
    <w:div w:id="1802765330">
      <w:bodyDiv w:val="1"/>
      <w:marLeft w:val="0"/>
      <w:marRight w:val="0"/>
      <w:marTop w:val="0"/>
      <w:marBottom w:val="0"/>
      <w:divBdr>
        <w:top w:val="none" w:sz="0" w:space="0" w:color="auto"/>
        <w:left w:val="none" w:sz="0" w:space="0" w:color="auto"/>
        <w:bottom w:val="none" w:sz="0" w:space="0" w:color="auto"/>
        <w:right w:val="none" w:sz="0" w:space="0" w:color="auto"/>
      </w:divBdr>
    </w:div>
    <w:div w:id="2001153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5B1EC8B5E884EB673B98333085C28" ma:contentTypeVersion="0" ma:contentTypeDescription="Create a new document." ma:contentTypeScope="" ma:versionID="b2f6784946fa0955d23c6604642e080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FF81-47C7-4F20-8665-556F17118BEE}">
  <ds:schemaRefs>
    <ds:schemaRef ds:uri="http://schemas.microsoft.com/sharepoint/v3/contenttype/forms"/>
  </ds:schemaRefs>
</ds:datastoreItem>
</file>

<file path=customXml/itemProps2.xml><?xml version="1.0" encoding="utf-8"?>
<ds:datastoreItem xmlns:ds="http://schemas.openxmlformats.org/officeDocument/2006/customXml" ds:itemID="{972EF21A-08CE-4937-A5B0-F4D6C7821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B397AC-3484-42A4-B02C-AF995D88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Dianne Nixon</cp:lastModifiedBy>
  <cp:revision>2</cp:revision>
  <cp:lastPrinted>2014-10-17T15:18:00Z</cp:lastPrinted>
  <dcterms:created xsi:type="dcterms:W3CDTF">2022-09-27T22:59:00Z</dcterms:created>
  <dcterms:modified xsi:type="dcterms:W3CDTF">2022-09-27T22:59:00Z</dcterms:modified>
</cp:coreProperties>
</file>